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4A8BF050" w:rsidR="00BF4119" w:rsidRDefault="00833D3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Dalles</w:t>
      </w:r>
      <w:r w:rsidR="00460E10" w:rsidRPr="00781AE2">
        <w:rPr>
          <w:rFonts w:ascii="Arial" w:hAnsi="Arial" w:cs="Arial"/>
          <w:b/>
          <w:sz w:val="28"/>
        </w:rPr>
        <w:t> :</w:t>
      </w:r>
    </w:p>
    <w:p w14:paraId="4831F8EF" w14:textId="0ED0C003" w:rsidR="00FF52AA" w:rsidRPr="00A027AD" w:rsidRDefault="00671FB7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Madison</w:t>
      </w:r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57BBD049" w14:textId="318CF790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Dalles</w:t>
      </w:r>
      <w:r w:rsidRPr="00B11933">
        <w:rPr>
          <w:rFonts w:eastAsia="Times New Roman" w:cstheme="minorHAnsi"/>
          <w:lang w:eastAsia="fr-FR"/>
        </w:rPr>
        <w:t xml:space="preserve"> en béton selon </w:t>
      </w:r>
      <w:r>
        <w:rPr>
          <w:rFonts w:eastAsia="Times New Roman" w:cstheme="minorHAnsi"/>
          <w:lang w:eastAsia="fr-FR"/>
        </w:rPr>
        <w:t>la norme</w:t>
      </w:r>
      <w:r w:rsidRPr="00B11933">
        <w:rPr>
          <w:rFonts w:eastAsia="Times New Roman" w:cstheme="minorHAnsi"/>
          <w:lang w:eastAsia="fr-FR"/>
        </w:rPr>
        <w:t xml:space="preserve"> EN 13748-T2</w:t>
      </w:r>
      <w:r>
        <w:rPr>
          <w:rFonts w:eastAsia="Times New Roman" w:cstheme="minorHAnsi"/>
          <w:lang w:eastAsia="fr-FR"/>
        </w:rPr>
        <w:t>, classes de</w:t>
      </w:r>
      <w:r w:rsidRPr="00B11933">
        <w:rPr>
          <w:rFonts w:eastAsia="Times New Roman" w:cstheme="minorHAnsi"/>
          <w:lang w:eastAsia="fr-FR"/>
        </w:rPr>
        <w:t xml:space="preserve"> qualité Th1, UT, 7T, H, B et A1f avec chanfrein </w:t>
      </w:r>
      <w:r w:rsidR="00671FB7">
        <w:rPr>
          <w:rFonts w:eastAsia="Times New Roman" w:cstheme="minorHAnsi"/>
          <w:lang w:eastAsia="fr-FR"/>
        </w:rPr>
        <w:t>2</w:t>
      </w:r>
      <w:r w:rsidRPr="00B11933">
        <w:rPr>
          <w:rFonts w:eastAsia="Times New Roman" w:cstheme="minorHAnsi"/>
          <w:lang w:eastAsia="fr-FR"/>
        </w:rPr>
        <w:t xml:space="preserve"> </w:t>
      </w:r>
      <w:proofErr w:type="spellStart"/>
      <w:r w:rsidRPr="00B11933">
        <w:rPr>
          <w:rFonts w:eastAsia="Times New Roman" w:cstheme="minorHAnsi"/>
          <w:lang w:eastAsia="fr-FR"/>
        </w:rPr>
        <w:t>mm.</w:t>
      </w:r>
      <w:proofErr w:type="spellEnd"/>
      <w:r w:rsidRPr="00B11933">
        <w:rPr>
          <w:rFonts w:eastAsia="Times New Roman" w:cstheme="minorHAnsi"/>
          <w:lang w:eastAsia="fr-FR"/>
        </w:rPr>
        <w:t xml:space="preserve"> </w:t>
      </w:r>
      <w:r w:rsidR="00671FB7">
        <w:rPr>
          <w:rFonts w:eastAsia="Times New Roman" w:cstheme="minorHAnsi"/>
          <w:lang w:eastAsia="fr-FR"/>
        </w:rPr>
        <w:t>Revêtement de s</w:t>
      </w:r>
      <w:r w:rsidRPr="00B11933">
        <w:rPr>
          <w:rFonts w:eastAsia="Times New Roman" w:cstheme="minorHAnsi"/>
          <w:lang w:eastAsia="fr-FR"/>
        </w:rPr>
        <w:t xml:space="preserve">urface </w:t>
      </w:r>
      <w:r w:rsidR="00671FB7">
        <w:rPr>
          <w:rFonts w:eastAsia="Times New Roman" w:cstheme="minorHAnsi"/>
          <w:lang w:eastAsia="fr-FR"/>
        </w:rPr>
        <w:t xml:space="preserve">poli-grenaillé </w:t>
      </w:r>
      <w:r w:rsidR="006A2471">
        <w:rPr>
          <w:rFonts w:eastAsia="Times New Roman" w:cstheme="minorHAnsi"/>
          <w:lang w:eastAsia="fr-FR"/>
        </w:rPr>
        <w:t xml:space="preserve">composée de grains </w:t>
      </w:r>
      <w:r w:rsidR="00671FB7">
        <w:rPr>
          <w:rFonts w:eastAsia="Times New Roman" w:cstheme="minorHAnsi"/>
          <w:lang w:eastAsia="fr-FR"/>
        </w:rPr>
        <w:t>fins en</w:t>
      </w:r>
      <w:r w:rsidR="006A2471">
        <w:rPr>
          <w:rFonts w:eastAsia="Times New Roman" w:cstheme="minorHAnsi"/>
          <w:lang w:eastAsia="fr-FR"/>
        </w:rPr>
        <w:t xml:space="preserve"> pierres naturelles. P</w:t>
      </w:r>
      <w:r w:rsidRPr="00B11933">
        <w:rPr>
          <w:rFonts w:eastAsia="Times New Roman" w:cstheme="minorHAnsi"/>
          <w:lang w:eastAsia="fr-FR"/>
        </w:rPr>
        <w:t xml:space="preserve">rotection de surface </w:t>
      </w:r>
      <w:proofErr w:type="spellStart"/>
      <w:r w:rsidRPr="00B11933">
        <w:rPr>
          <w:rFonts w:eastAsia="Times New Roman" w:cstheme="minorHAnsi"/>
          <w:lang w:eastAsia="fr-FR"/>
        </w:rPr>
        <w:t>CleanKeeper</w:t>
      </w:r>
      <w:proofErr w:type="spellEnd"/>
      <w:r w:rsidRPr="00B11933">
        <w:rPr>
          <w:rFonts w:eastAsia="Times New Roman" w:cstheme="minorHAnsi"/>
          <w:lang w:eastAsia="fr-FR"/>
        </w:rPr>
        <w:t xml:space="preserve">® Plus </w:t>
      </w:r>
      <w:r>
        <w:rPr>
          <w:rFonts w:eastAsia="Times New Roman" w:cstheme="minorHAnsi"/>
          <w:lang w:eastAsia="fr-FR"/>
        </w:rPr>
        <w:t>de série</w:t>
      </w:r>
      <w:r w:rsidRPr="00B11933">
        <w:rPr>
          <w:rFonts w:eastAsia="Times New Roman" w:cstheme="minorHAnsi"/>
          <w:lang w:eastAsia="fr-FR"/>
        </w:rPr>
        <w:t>.</w:t>
      </w:r>
    </w:p>
    <w:p w14:paraId="5B32654C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3764FA37" w14:textId="13E234D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Mise en </w:t>
      </w:r>
      <w:proofErr w:type="spellStart"/>
      <w:r>
        <w:rPr>
          <w:rFonts w:eastAsia="Times New Roman" w:cstheme="minorHAnsi"/>
          <w:lang w:eastAsia="fr-FR"/>
        </w:rPr>
        <w:t>oeuvre</w:t>
      </w:r>
      <w:proofErr w:type="spellEnd"/>
      <w:r>
        <w:rPr>
          <w:rFonts w:eastAsia="Times New Roman" w:cstheme="minorHAnsi"/>
          <w:lang w:eastAsia="fr-FR"/>
        </w:rPr>
        <w:t xml:space="preserve"> selon le</w:t>
      </w:r>
      <w:r w:rsidRPr="00B11933">
        <w:rPr>
          <w:rFonts w:eastAsia="Times New Roman" w:cstheme="minorHAnsi"/>
          <w:lang w:eastAsia="fr-FR"/>
        </w:rPr>
        <w:t>s instructions de pose du fabricant et les informations d</w:t>
      </w:r>
      <w:r>
        <w:rPr>
          <w:rFonts w:eastAsia="Times New Roman" w:cstheme="minorHAnsi"/>
          <w:lang w:eastAsia="fr-FR"/>
        </w:rPr>
        <w:t>e</w:t>
      </w:r>
      <w:r w:rsidRPr="00B11933">
        <w:rPr>
          <w:rFonts w:eastAsia="Times New Roman" w:cstheme="minorHAnsi"/>
          <w:lang w:eastAsia="fr-FR"/>
        </w:rPr>
        <w:t>s</w:t>
      </w:r>
      <w:r>
        <w:rPr>
          <w:rFonts w:eastAsia="Times New Roman" w:cstheme="minorHAnsi"/>
          <w:lang w:eastAsia="fr-FR"/>
        </w:rPr>
        <w:t xml:space="preserve"> normes</w:t>
      </w:r>
      <w:r w:rsidRPr="00B11933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>EN</w:t>
      </w:r>
      <w:r w:rsidRPr="00B11933">
        <w:rPr>
          <w:rFonts w:eastAsia="Times New Roman" w:cstheme="minorHAnsi"/>
          <w:lang w:eastAsia="fr-FR"/>
        </w:rPr>
        <w:t xml:space="preserve"> 18318.</w:t>
      </w:r>
    </w:p>
    <w:p w14:paraId="37DFCF25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201A9D01" w14:textId="0D304FCA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  <w:r w:rsidRPr="00B11933">
        <w:rPr>
          <w:rFonts w:eastAsia="Times New Roman" w:cstheme="minorHAnsi"/>
          <w:lang w:eastAsia="fr-FR"/>
        </w:rPr>
        <w:t xml:space="preserve">Formats (L / L / </w:t>
      </w:r>
      <w:proofErr w:type="spellStart"/>
      <w:r>
        <w:rPr>
          <w:rFonts w:eastAsia="Times New Roman" w:cstheme="minorHAnsi"/>
          <w:lang w:eastAsia="fr-FR"/>
        </w:rPr>
        <w:t>ép</w:t>
      </w:r>
      <w:proofErr w:type="spellEnd"/>
      <w:proofErr w:type="gramStart"/>
      <w:r w:rsidRPr="00B11933">
        <w:rPr>
          <w:rFonts w:eastAsia="Times New Roman" w:cstheme="minorHAnsi"/>
          <w:lang w:eastAsia="fr-FR"/>
        </w:rPr>
        <w:t>):</w:t>
      </w:r>
      <w:proofErr w:type="gramEnd"/>
      <w:r w:rsidRPr="00B11933">
        <w:rPr>
          <w:rFonts w:eastAsia="Times New Roman" w:cstheme="minorHAnsi"/>
          <w:lang w:eastAsia="fr-FR"/>
        </w:rPr>
        <w:t xml:space="preserve"> 60/4</w:t>
      </w:r>
      <w:r>
        <w:rPr>
          <w:rFonts w:eastAsia="Times New Roman" w:cstheme="minorHAnsi"/>
          <w:lang w:eastAsia="fr-FR"/>
        </w:rPr>
        <w:t>0</w:t>
      </w:r>
      <w:r w:rsidRPr="00B11933">
        <w:rPr>
          <w:rFonts w:eastAsia="Times New Roman" w:cstheme="minorHAnsi"/>
          <w:lang w:eastAsia="fr-FR"/>
        </w:rPr>
        <w:t>/3,</w:t>
      </w:r>
      <w:r w:rsidR="00671FB7">
        <w:rPr>
          <w:rFonts w:eastAsia="Times New Roman" w:cstheme="minorHAnsi"/>
          <w:lang w:eastAsia="fr-FR"/>
        </w:rPr>
        <w:t>6 (T3)</w:t>
      </w:r>
      <w:r w:rsidRPr="00B11933">
        <w:rPr>
          <w:rFonts w:eastAsia="Times New Roman" w:cstheme="minorHAnsi"/>
          <w:lang w:eastAsia="fr-FR"/>
        </w:rPr>
        <w:t>; 80/40/3</w:t>
      </w:r>
      <w:r>
        <w:rPr>
          <w:rFonts w:eastAsia="Times New Roman" w:cstheme="minorHAnsi"/>
          <w:lang w:eastAsia="fr-FR"/>
        </w:rPr>
        <w:t>,</w:t>
      </w:r>
      <w:r w:rsidR="00671FB7">
        <w:rPr>
          <w:rFonts w:eastAsia="Times New Roman" w:cstheme="minorHAnsi"/>
          <w:lang w:eastAsia="fr-FR"/>
        </w:rPr>
        <w:t>6</w:t>
      </w:r>
      <w:r>
        <w:rPr>
          <w:rFonts w:eastAsia="Times New Roman" w:cstheme="minorHAnsi"/>
          <w:lang w:eastAsia="fr-FR"/>
        </w:rPr>
        <w:t xml:space="preserve"> cm</w:t>
      </w:r>
      <w:r w:rsidR="00671FB7">
        <w:rPr>
          <w:rFonts w:eastAsia="Times New Roman" w:cstheme="minorHAnsi"/>
          <w:lang w:eastAsia="fr-FR"/>
        </w:rPr>
        <w:t xml:space="preserve"> (T3) ; </w:t>
      </w:r>
      <w:r w:rsidR="00671FB7">
        <w:t>100 x 50 x 5 cm (4T); 100 x 100 x 5 cm (4T)</w:t>
      </w:r>
    </w:p>
    <w:p w14:paraId="3805EBAE" w14:textId="77777777" w:rsidR="00B11933" w:rsidRPr="00B11933" w:rsidRDefault="00B11933" w:rsidP="00B1193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fr-FR"/>
        </w:rPr>
      </w:pPr>
    </w:p>
    <w:p w14:paraId="6DC47619" w14:textId="7E6121D6" w:rsidR="005D675A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proofErr w:type="spellStart"/>
      <w:r w:rsidR="00671FB7">
        <w:t>silver</w:t>
      </w:r>
      <w:proofErr w:type="spellEnd"/>
      <w:r w:rsidR="00671FB7">
        <w:t xml:space="preserve"> white; stone </w:t>
      </w:r>
      <w:proofErr w:type="spellStart"/>
      <w:r w:rsidR="00671FB7">
        <w:t>grey</w:t>
      </w:r>
      <w:proofErr w:type="spellEnd"/>
      <w:r w:rsidR="00671FB7">
        <w:t xml:space="preserve">; </w:t>
      </w:r>
      <w:proofErr w:type="spellStart"/>
      <w:r w:rsidR="00671FB7">
        <w:t>midnight</w:t>
      </w:r>
      <w:proofErr w:type="spellEnd"/>
      <w:r w:rsidR="00671FB7">
        <w:t xml:space="preserve"> black; </w:t>
      </w:r>
      <w:proofErr w:type="spellStart"/>
      <w:r w:rsidR="00671FB7">
        <w:t>cream</w:t>
      </w:r>
      <w:proofErr w:type="spellEnd"/>
      <w:r w:rsidR="00671FB7">
        <w:t xml:space="preserve"> beige</w:t>
      </w:r>
    </w:p>
    <w:p w14:paraId="310E0975" w14:textId="028D9A89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6E22C2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673CC4A6" w14:textId="51FFB3AD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99CD40E" w14:textId="4C73E281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>Des échantillons de</w:t>
      </w:r>
      <w:r>
        <w:rPr>
          <w:rStyle w:val="jlqj4b"/>
        </w:rPr>
        <w:t>s dalles</w:t>
      </w:r>
      <w:r>
        <w:rPr>
          <w:rStyle w:val="jlqj4b"/>
        </w:rPr>
        <w:t xml:space="preserve"> doivent être présentés au client.</w:t>
      </w:r>
    </w:p>
    <w:p w14:paraId="3956CCE8" w14:textId="77777777" w:rsidR="005D675A" w:rsidRDefault="005D67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9B8B8B0" w14:textId="53B0EB5A" w:rsidR="008F60B0" w:rsidRPr="00A027AD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Fourniture et pose des </w:t>
      </w:r>
      <w:r w:rsidR="005D675A">
        <w:rPr>
          <w:rStyle w:val="jlqj4b"/>
          <w:rFonts w:cstheme="minorHAnsi"/>
        </w:rPr>
        <w:t>dalles</w:t>
      </w:r>
      <w:r w:rsidRPr="00A027AD">
        <w:rPr>
          <w:rStyle w:val="jlqj4b"/>
          <w:rFonts w:cstheme="minorHAnsi"/>
        </w:rPr>
        <w:t xml:space="preserve"> sur un lit de pose composé de mélange sable/concassé (granulométrie 0/5 mm), épaisseur du lit de pose entre 3 à 5 cm selon EN 18318 sur </w:t>
      </w:r>
      <w:r w:rsidR="008F60B0" w:rsidRPr="00A027AD">
        <w:rPr>
          <w:rStyle w:val="jlqj4b"/>
          <w:rFonts w:cstheme="minorHAnsi"/>
        </w:rPr>
        <w:t xml:space="preserve">couche de </w:t>
      </w:r>
      <w:r w:rsidRPr="00A027AD">
        <w:rPr>
          <w:rStyle w:val="jlqj4b"/>
          <w:rFonts w:cstheme="minorHAnsi"/>
        </w:rPr>
        <w:t>fondation préalablement compactée</w:t>
      </w:r>
      <w:r w:rsidR="00BF4119" w:rsidRPr="00A027AD">
        <w:rPr>
          <w:rStyle w:val="jlqj4b"/>
          <w:rFonts w:cstheme="minorHAnsi"/>
        </w:rPr>
        <w:t xml:space="preserve">. </w:t>
      </w:r>
      <w:r w:rsidR="005D675A">
        <w:rPr>
          <w:rStyle w:val="jlqj4b"/>
        </w:rPr>
        <w:t xml:space="preserve">Il est important de s'assurer que les </w:t>
      </w:r>
      <w:r w:rsidR="005D675A">
        <w:rPr>
          <w:rStyle w:val="jlqj4b"/>
        </w:rPr>
        <w:t>dalles</w:t>
      </w:r>
      <w:r w:rsidR="005D675A">
        <w:rPr>
          <w:rStyle w:val="jlqj4b"/>
        </w:rPr>
        <w:t xml:space="preserve"> reposent sur toute la surface du lit</w:t>
      </w:r>
      <w:r w:rsidR="005D675A">
        <w:rPr>
          <w:rStyle w:val="jlqj4b"/>
        </w:rPr>
        <w:t xml:space="preserve"> de pose</w:t>
      </w:r>
      <w:r w:rsidR="005D675A">
        <w:rPr>
          <w:rStyle w:val="jlqj4b"/>
        </w:rPr>
        <w:t>.</w:t>
      </w:r>
      <w:r w:rsidR="005D675A" w:rsidRPr="00A027AD">
        <w:rPr>
          <w:rStyle w:val="jlqj4b"/>
          <w:rFonts w:cstheme="minorHAnsi"/>
        </w:rPr>
        <w:t xml:space="preserve"> </w:t>
      </w:r>
      <w:r w:rsidR="00BF4119" w:rsidRPr="00A027AD">
        <w:rPr>
          <w:rStyle w:val="jlqj4b"/>
          <w:rFonts w:cstheme="minorHAnsi"/>
        </w:rPr>
        <w:t xml:space="preserve">La stabilité </w:t>
      </w:r>
      <w:r w:rsidR="008F60B0" w:rsidRPr="00A027AD">
        <w:rPr>
          <w:rStyle w:val="jlqj4b"/>
          <w:rFonts w:cstheme="minorHAnsi"/>
        </w:rPr>
        <w:t xml:space="preserve">à la filtration </w:t>
      </w:r>
      <w:r w:rsidR="00BF4119" w:rsidRPr="00A027AD">
        <w:rPr>
          <w:rStyle w:val="jlqj4b"/>
          <w:rFonts w:cstheme="minorHAnsi"/>
        </w:rPr>
        <w:t>du</w:t>
      </w:r>
      <w:r w:rsidR="008F60B0" w:rsidRPr="00A027AD">
        <w:rPr>
          <w:rStyle w:val="jlqj4b"/>
          <w:rFonts w:cstheme="minorHAnsi"/>
        </w:rPr>
        <w:t xml:space="preserve"> matériau de </w:t>
      </w:r>
      <w:r w:rsidR="00BF4119" w:rsidRPr="00A027AD">
        <w:rPr>
          <w:rStyle w:val="jlqj4b"/>
          <w:rFonts w:cstheme="minorHAnsi"/>
        </w:rPr>
        <w:t>joint, d</w:t>
      </w:r>
      <w:r w:rsidR="008F60B0" w:rsidRPr="00A027AD">
        <w:rPr>
          <w:rStyle w:val="jlqj4b"/>
          <w:rFonts w:cstheme="minorHAnsi"/>
        </w:rPr>
        <w:t xml:space="preserve">u lit </w:t>
      </w:r>
      <w:r w:rsidR="00BF4119" w:rsidRPr="00A027AD">
        <w:rPr>
          <w:rStyle w:val="jlqj4b"/>
          <w:rFonts w:cstheme="minorHAnsi"/>
        </w:rPr>
        <w:t xml:space="preserve">et de la couche de base doit être garanti. </w:t>
      </w:r>
    </w:p>
    <w:p w14:paraId="524E2D28" w14:textId="77777777" w:rsidR="008F60B0" w:rsidRPr="00A027AD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4237DF8" w14:textId="00A46213" w:rsidR="005D675A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 xml:space="preserve">Les </w:t>
      </w:r>
      <w:r w:rsidR="005D675A">
        <w:rPr>
          <w:rStyle w:val="jlqj4b"/>
          <w:rFonts w:cstheme="minorHAnsi"/>
        </w:rPr>
        <w:t>dalle</w:t>
      </w:r>
      <w:r w:rsidRPr="00A027AD">
        <w:rPr>
          <w:rStyle w:val="jlqj4b"/>
          <w:rFonts w:cstheme="minorHAnsi"/>
        </w:rPr>
        <w:t xml:space="preserve">s doivent être </w:t>
      </w:r>
      <w:r w:rsidR="008F60B0" w:rsidRPr="00A027AD">
        <w:rPr>
          <w:rStyle w:val="jlqj4b"/>
          <w:rFonts w:cstheme="minorHAnsi"/>
        </w:rPr>
        <w:t>posés</w:t>
      </w:r>
      <w:r w:rsidRPr="00A027AD">
        <w:rPr>
          <w:rStyle w:val="jlqj4b"/>
          <w:rFonts w:cstheme="minorHAnsi"/>
        </w:rPr>
        <w:t xml:space="preserve"> conformément au</w:t>
      </w:r>
      <w:r w:rsidR="008F60B0" w:rsidRPr="00A027AD">
        <w:rPr>
          <w:rStyle w:val="jlqj4b"/>
          <w:rFonts w:cstheme="minorHAnsi"/>
        </w:rPr>
        <w:t xml:space="preserve"> calepinage de pose défini par la maîtrise d’oeuvre</w:t>
      </w:r>
      <w:r w:rsidRPr="00A027AD">
        <w:rPr>
          <w:rStyle w:val="jlqj4b"/>
          <w:rFonts w:cstheme="minorHAnsi"/>
        </w:rPr>
        <w:t xml:space="preserve">. </w:t>
      </w:r>
      <w:r w:rsidR="008F60B0" w:rsidRPr="00A027AD">
        <w:rPr>
          <w:rStyle w:val="jlqj4b"/>
          <w:rFonts w:cstheme="minorHAnsi"/>
        </w:rPr>
        <w:t xml:space="preserve">Pose à l’avancée avec </w:t>
      </w:r>
      <w:r w:rsidR="00460E10" w:rsidRPr="00A027AD">
        <w:rPr>
          <w:rStyle w:val="jlqj4b"/>
          <w:rFonts w:cstheme="minorHAnsi"/>
        </w:rPr>
        <w:t>vérification d’alignement +/- tous les</w:t>
      </w:r>
      <w:r w:rsidRPr="00A027AD">
        <w:rPr>
          <w:rStyle w:val="jlqj4b"/>
          <w:rFonts w:cstheme="minorHAnsi"/>
        </w:rPr>
        <w:t xml:space="preserve"> 2 m. </w:t>
      </w:r>
      <w:r w:rsidR="00460E10" w:rsidRPr="00A027AD">
        <w:rPr>
          <w:rStyle w:val="jlqj4b"/>
          <w:rFonts w:cstheme="minorHAnsi"/>
        </w:rPr>
        <w:t>J</w:t>
      </w:r>
      <w:r w:rsidRPr="00A027AD">
        <w:rPr>
          <w:rStyle w:val="jlqj4b"/>
          <w:rFonts w:cstheme="minorHAnsi"/>
        </w:rPr>
        <w:t xml:space="preserve">oints selon </w:t>
      </w:r>
      <w:r w:rsidR="008F60B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 de 3-5 mm. </w:t>
      </w:r>
      <w:r w:rsidR="00460E10" w:rsidRPr="00A027AD">
        <w:rPr>
          <w:rStyle w:val="jlqj4b"/>
          <w:rFonts w:cstheme="minorHAnsi"/>
        </w:rPr>
        <w:t>Jointoiement à</w:t>
      </w:r>
      <w:r w:rsidRPr="00A027AD">
        <w:rPr>
          <w:rStyle w:val="jlqj4b"/>
          <w:rFonts w:cstheme="minorHAnsi"/>
        </w:rPr>
        <w:t xml:space="preserve"> l'avanc</w:t>
      </w:r>
      <w:r w:rsidR="00460E10" w:rsidRPr="00A027AD">
        <w:rPr>
          <w:rStyle w:val="jlqj4b"/>
          <w:rFonts w:cstheme="minorHAnsi"/>
        </w:rPr>
        <w:t>ée</w:t>
      </w:r>
      <w:r w:rsidRPr="00A027AD">
        <w:rPr>
          <w:rStyle w:val="jlqj4b"/>
          <w:rFonts w:cstheme="minorHAnsi"/>
        </w:rPr>
        <w:t xml:space="preserve"> de la pose avec </w:t>
      </w:r>
      <w:r w:rsidR="00460E10" w:rsidRPr="00A027AD">
        <w:rPr>
          <w:rStyle w:val="jlqj4b"/>
          <w:rFonts w:cstheme="minorHAnsi"/>
        </w:rPr>
        <w:t xml:space="preserve">matériau de jointoiement </w:t>
      </w:r>
      <w:r w:rsidRPr="00A027AD">
        <w:rPr>
          <w:rStyle w:val="jlqj4b"/>
          <w:rFonts w:cstheme="minorHAnsi"/>
        </w:rPr>
        <w:t xml:space="preserve">selon </w:t>
      </w:r>
      <w:r w:rsidR="00460E10" w:rsidRPr="00A027AD">
        <w:rPr>
          <w:rStyle w:val="jlqj4b"/>
          <w:rFonts w:cstheme="minorHAnsi"/>
        </w:rPr>
        <w:t>EN</w:t>
      </w:r>
      <w:r w:rsidRPr="00A027AD">
        <w:rPr>
          <w:rStyle w:val="jlqj4b"/>
          <w:rFonts w:cstheme="minorHAnsi"/>
        </w:rPr>
        <w:t xml:space="preserve"> 18318.</w:t>
      </w:r>
      <w:r w:rsidR="005D675A">
        <w:rPr>
          <w:rStyle w:val="jlqj4b"/>
          <w:rFonts w:cstheme="minorHAnsi"/>
        </w:rPr>
        <w:t xml:space="preserve"> </w:t>
      </w:r>
      <w:r w:rsidR="005D675A">
        <w:rPr>
          <w:rStyle w:val="jlqj4b"/>
        </w:rPr>
        <w:t xml:space="preserve">Les </w:t>
      </w:r>
      <w:r w:rsidR="005D675A">
        <w:rPr>
          <w:rStyle w:val="jlqj4b"/>
        </w:rPr>
        <w:t>dalles</w:t>
      </w:r>
      <w:r w:rsidR="005D675A">
        <w:rPr>
          <w:rStyle w:val="jlqj4b"/>
        </w:rPr>
        <w:t xml:space="preserve"> sont soigneusement </w:t>
      </w:r>
      <w:r w:rsidR="005D675A">
        <w:rPr>
          <w:rStyle w:val="jlqj4b"/>
        </w:rPr>
        <w:t>nivelées</w:t>
      </w:r>
      <w:r w:rsidR="005D675A">
        <w:rPr>
          <w:rStyle w:val="jlqj4b"/>
        </w:rPr>
        <w:t xml:space="preserve"> </w:t>
      </w:r>
      <w:r w:rsidR="005D675A">
        <w:rPr>
          <w:rStyle w:val="jlqj4b"/>
        </w:rPr>
        <w:t>à l’aide d’</w:t>
      </w:r>
      <w:r w:rsidR="005D675A">
        <w:rPr>
          <w:rStyle w:val="jlqj4b"/>
        </w:rPr>
        <w:t xml:space="preserve">un maillet en caoutchouc incolore. </w:t>
      </w:r>
      <w:r w:rsidR="005D675A">
        <w:rPr>
          <w:rStyle w:val="jlqj4b"/>
        </w:rPr>
        <w:t>Pas de passage de plaque vibrante sur la surface des dalles</w:t>
      </w:r>
      <w:r w:rsidR="005D675A">
        <w:rPr>
          <w:rStyle w:val="jlqj4b"/>
        </w:rPr>
        <w:t>.</w:t>
      </w:r>
      <w:r w:rsidRPr="00A027AD">
        <w:rPr>
          <w:rStyle w:val="jlqj4b"/>
          <w:rFonts w:cstheme="minorHAnsi"/>
        </w:rPr>
        <w:t xml:space="preserve"> </w:t>
      </w:r>
      <w:r w:rsidR="005D675A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>e remplissage d</w:t>
      </w:r>
      <w:r w:rsidRPr="00A027AD">
        <w:rPr>
          <w:rStyle w:val="jlqj4b"/>
          <w:rFonts w:cstheme="minorHAnsi"/>
        </w:rPr>
        <w:t xml:space="preserve">es joints </w:t>
      </w:r>
      <w:r w:rsidR="005D675A">
        <w:rPr>
          <w:rStyle w:val="jlqj4b"/>
          <w:rFonts w:cstheme="minorHAnsi"/>
        </w:rPr>
        <w:t>se fait à l’avancée, selon En 18318.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862351A" w14:textId="6E168E51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 w:rsidRPr="00A027AD">
        <w:rPr>
          <w:rStyle w:val="jlqj4b"/>
          <w:rFonts w:cstheme="minorHAnsi"/>
        </w:rPr>
        <w:t>L</w:t>
      </w:r>
      <w:r w:rsidR="00460E10" w:rsidRPr="00A027AD">
        <w:rPr>
          <w:rStyle w:val="jlqj4b"/>
          <w:rFonts w:cstheme="minorHAnsi"/>
        </w:rPr>
        <w:t xml:space="preserve">a mise en </w:t>
      </w:r>
      <w:proofErr w:type="spellStart"/>
      <w:r w:rsidR="00460E10" w:rsidRPr="00A027AD">
        <w:rPr>
          <w:rStyle w:val="jlqj4b"/>
          <w:rFonts w:cstheme="minorHAnsi"/>
        </w:rPr>
        <w:t>oeuvre</w:t>
      </w:r>
      <w:proofErr w:type="spellEnd"/>
      <w:r w:rsidRPr="00A027AD">
        <w:rPr>
          <w:rStyle w:val="jlqj4b"/>
          <w:rFonts w:cstheme="minorHAnsi"/>
        </w:rPr>
        <w:t xml:space="preserve"> compren</w:t>
      </w:r>
      <w:r w:rsidR="00460E10" w:rsidRPr="00A027AD">
        <w:rPr>
          <w:rStyle w:val="jlqj4b"/>
          <w:rFonts w:cstheme="minorHAnsi"/>
        </w:rPr>
        <w:t>d</w:t>
      </w:r>
      <w:r w:rsidRPr="00A027AD">
        <w:rPr>
          <w:rStyle w:val="jlqj4b"/>
          <w:rFonts w:cstheme="minorHAnsi"/>
        </w:rPr>
        <w:t xml:space="preserve"> tous les travaux auxiliaires nécessaires. La pose des pierres est à inclure dans le prix unitaire.</w:t>
      </w:r>
    </w:p>
    <w:p w14:paraId="4027B314" w14:textId="3D531140" w:rsidR="00D11973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36C98D62" w14:textId="6D41B254" w:rsidR="005D675A" w:rsidRDefault="005D675A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506CA39D" w14:textId="77777777" w:rsidR="005D675A" w:rsidRDefault="005D675A" w:rsidP="00781AE2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 xml:space="preserve">Variante : </w:t>
      </w:r>
    </w:p>
    <w:p w14:paraId="4BCF77D6" w14:textId="1D408CF7" w:rsidR="00781AE2" w:rsidRDefault="005D675A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>
        <w:rPr>
          <w:rStyle w:val="jlqj4b"/>
        </w:rPr>
        <w:t>Livraison selon les termes ci-dessus, avec pose sur plots ou sacs de mortier.</w:t>
      </w: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54791"/>
    <w:rsid w:val="001F71D0"/>
    <w:rsid w:val="0021579F"/>
    <w:rsid w:val="002D7334"/>
    <w:rsid w:val="00441CEA"/>
    <w:rsid w:val="00460E10"/>
    <w:rsid w:val="00483037"/>
    <w:rsid w:val="004F6A4B"/>
    <w:rsid w:val="005D675A"/>
    <w:rsid w:val="00645670"/>
    <w:rsid w:val="00671FB7"/>
    <w:rsid w:val="006749A1"/>
    <w:rsid w:val="006A2471"/>
    <w:rsid w:val="00781AE2"/>
    <w:rsid w:val="007E452A"/>
    <w:rsid w:val="00833D35"/>
    <w:rsid w:val="0088214E"/>
    <w:rsid w:val="008F60B0"/>
    <w:rsid w:val="00A027AD"/>
    <w:rsid w:val="00A34C43"/>
    <w:rsid w:val="00A53988"/>
    <w:rsid w:val="00A6292F"/>
    <w:rsid w:val="00B100C2"/>
    <w:rsid w:val="00B11933"/>
    <w:rsid w:val="00BA4A3B"/>
    <w:rsid w:val="00BF4119"/>
    <w:rsid w:val="00C43F97"/>
    <w:rsid w:val="00CD5636"/>
    <w:rsid w:val="00D11973"/>
    <w:rsid w:val="00D347C6"/>
    <w:rsid w:val="00D61E25"/>
    <w:rsid w:val="00DD53C6"/>
    <w:rsid w:val="00E70FA6"/>
    <w:rsid w:val="00E823D8"/>
    <w:rsid w:val="00EC7752"/>
    <w:rsid w:val="00F217F7"/>
    <w:rsid w:val="00F2570B"/>
    <w:rsid w:val="00F57862"/>
    <w:rsid w:val="00F667EC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paragraph" w:styleId="NormalWeb">
    <w:name w:val="Normal (Web)"/>
    <w:basedOn w:val="Normal"/>
    <w:uiPriority w:val="99"/>
    <w:semiHidden/>
    <w:unhideWhenUsed/>
    <w:rsid w:val="00B1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F7821-FECA-4317-A6A8-AEA59DE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2</cp:revision>
  <dcterms:created xsi:type="dcterms:W3CDTF">2021-02-19T15:53:00Z</dcterms:created>
  <dcterms:modified xsi:type="dcterms:W3CDTF">2021-02-19T15:53:00Z</dcterms:modified>
</cp:coreProperties>
</file>